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rtl w:val="0"/>
        </w:rPr>
        <w:t xml:space="preserve">Classroom Counseling Lesson Plan 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8"/>
        <w:gridCol w:w="2250"/>
        <w:gridCol w:w="2448"/>
        <w:tblGridChange w:id="0">
          <w:tblGrid>
            <w:gridCol w:w="4878"/>
            <w:gridCol w:w="2250"/>
            <w:gridCol w:w="244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Grade 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Time Needed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The Scientist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K-2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45 minutes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2610"/>
        <w:gridCol w:w="4698"/>
        <w:tblGridChange w:id="0">
          <w:tblGrid>
            <w:gridCol w:w="2268"/>
            <w:gridCol w:w="2610"/>
            <w:gridCol w:w="469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Mindset 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Behavior Standards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Career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2, 3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Learning Objectives: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Become aware of careers in the home, community and school environment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Recognize that access to occupations should not be defined or limited by diverse backgrounds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Supplies/Materials: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b w:val="0"/>
          <w:sz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u w:val="single"/>
          <w:rtl w:val="0"/>
        </w:rPr>
        <w:t xml:space="preserve">Bartholomew and the Oobleck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 by Dr. Suess (here is a read aloud video: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u w:val="single"/>
            <w:rtl w:val="0"/>
          </w:rPr>
          <w:t xml:space="preserve">https://www.youtube.com/watch?v=0zIElmFb0gQ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 (condensed version of the story at 4:05 in length)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b w:val="0"/>
          <w:sz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b w:val="0"/>
          <w:sz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Drawing/Writing Utensils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Oobleck Ingredients: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00" w:before="0" w:line="276" w:lineRule="auto"/>
        <w:ind w:left="1440" w:hanging="360"/>
        <w:contextualSpacing w:val="1"/>
        <w:rPr>
          <w:b w:val="0"/>
          <w:sz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Cornstarch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00" w:before="0" w:line="276" w:lineRule="auto"/>
        <w:ind w:left="1440" w:hanging="360"/>
        <w:contextualSpacing w:val="1"/>
        <w:rPr>
          <w:b w:val="0"/>
          <w:sz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00" w:before="0" w:line="276" w:lineRule="auto"/>
        <w:ind w:left="1440" w:hanging="360"/>
        <w:contextualSpacing w:val="1"/>
        <w:rPr>
          <w:b w:val="0"/>
          <w:sz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Food Coloring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00" w:before="0" w:line="276" w:lineRule="auto"/>
        <w:ind w:left="1440" w:hanging="360"/>
        <w:contextualSpacing w:val="1"/>
        <w:rPr>
          <w:b w:val="0"/>
          <w:sz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Mixing Bowl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Outline: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Without any prior discussion, ask students to draw a picture of a scientist.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Tell students they will become scientists in this lesson.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Together, examine all of the kindergarten pictures of scientists. (Most likely, these pictures will be males, perhaps wearing lab coats, mixing chemicals, etc.)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Ask the students who can do a scientist’s job….ANYONE! (It may be helpful to introduce some famous female and male scientists from our history.)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Read/watch and discuss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u w:val="single"/>
          <w:rtl w:val="0"/>
        </w:rPr>
        <w:t xml:space="preserve">Bartholomew and the Oobleck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Tell students that every student can become a scientist today by making Oobleck!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To make Oobleck: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before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Mix 1 ½ cups cornstarch, 1 cup water, and food coloring (optional) in a mixing bowl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Allow students to play with the Oobleck. When “pushed” together, the mixture will appear dry and solid; as students let go of the mixture, it flows like a smooth liquid.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Time permitting, using the back of their original scientist picture, have student draw a picture of themselves as scientists.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PROCESS QUESTIONS: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What’s different in how you picture a scientist from when we started this activity to now at the end?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How do you now picture a scientist?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Adapted from: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Omaha Public Schools Career-Occupational Elementary Guidance Curriculum K-6. (2006).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s://www.youtube.com/watch?v=0zIElmFb0gQ" TargetMode="External"/></Relationships>
</file>