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</w:t>
      </w:r>
    </w:p>
    <w:tbl>
      <w:tblPr>
        <w:tblStyle w:val="Table1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What Do I Want to Be?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K-2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20-30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MS2, MS4, MS5, MS6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LS2, LS 7, SMS3, SMS4, SS3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Students will be able to: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before="0" w:line="259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Identify different careers in the workforce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before="0" w:line="259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Identify duties of specific careers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Person template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crayons/markers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Book </w:t>
      </w: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When I Grow Up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by Al Yankovic or another career oriented book</w:t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will begin lesson by asking students about careers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“Does anyone know what a career is?”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“What careers do your parents have?”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After discussion, counselor will read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u w:val="single"/>
          <w:rtl w:val="0"/>
        </w:rPr>
        <w:t xml:space="preserve">When I Grow Up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 by Al Yankovic.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will discuss the careers in the book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“What careers did you see in the book?”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“What are the duties of people in those careers?”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will then ask students “What do you want to be when you grow up?”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After hearing students’ responses, counselor should have the children draw a picture of themselves dressed as what they want to be when they grow up on the person template.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While students are coloring counselor may walk around to discuss duties students may have in their careers of interest.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will end lesson by reviewing information discussed in the lesson.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-571499</wp:posOffset>
            </wp:positionV>
            <wp:extent cx="6016802" cy="9371965"/>
            <wp:effectExtent b="0" l="0" r="0" t="0"/>
            <wp:wrapNone/>
            <wp:docPr descr="http://www.afb.org/beginbraille/images/BWB-ph025.jpg" id="1" name="image01.jpg"/>
            <a:graphic>
              <a:graphicData uri="http://schemas.openxmlformats.org/drawingml/2006/picture">
                <pic:pic>
                  <pic:nvPicPr>
                    <pic:cNvPr descr="http://www.afb.org/beginbraille/images/BWB-ph025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6802" cy="9371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jpg"/></Relationships>
</file>