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rtl w:val="0"/>
        </w:rPr>
        <w:t xml:space="preserve">Classroom Counseling Lesson Plan </w:t>
      </w:r>
    </w:p>
    <w:tbl>
      <w:tblPr>
        <w:tblStyle w:val="Table1"/>
        <w:bidi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45"/>
        <w:gridCol w:w="2204"/>
        <w:gridCol w:w="2401"/>
        <w:tblGridChange w:id="0">
          <w:tblGrid>
            <w:gridCol w:w="4745"/>
            <w:gridCol w:w="2204"/>
            <w:gridCol w:w="240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Lesson Title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Grade Range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Time Needed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Who Am I?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K-2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45 minutes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1"/>
        <w:gridCol w:w="2560"/>
        <w:gridCol w:w="4569"/>
        <w:tblGridChange w:id="0">
          <w:tblGrid>
            <w:gridCol w:w="2221"/>
            <w:gridCol w:w="2560"/>
            <w:gridCol w:w="456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Domain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Mindset Standards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Behavior Standards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Career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Learning Objectives: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Become aware of careers in the home, community and school environment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Describe personal qualities (dependability, promptness, getting along with others) necessary for getting and keeping a job.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Supplies/Materials: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00" w:before="0" w:line="276" w:lineRule="auto"/>
        <w:ind w:left="1440" w:hanging="360"/>
        <w:contextualSpacing w:val="1"/>
        <w:rPr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Hat Outline handout (attached)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00" w:before="0" w:line="276" w:lineRule="auto"/>
        <w:ind w:left="1440" w:hanging="360"/>
        <w:contextualSpacing w:val="1"/>
        <w:rPr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Pictures of workers’ hats (find online or in picture books)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00" w:before="0" w:line="276" w:lineRule="auto"/>
        <w:ind w:left="1440" w:hanging="360"/>
        <w:contextualSpacing w:val="1"/>
        <w:rPr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Scissors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00" w:before="0" w:line="276" w:lineRule="auto"/>
        <w:ind w:left="1440" w:hanging="360"/>
        <w:contextualSpacing w:val="1"/>
        <w:rPr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Construction paper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00" w:before="0" w:line="276" w:lineRule="auto"/>
        <w:ind w:left="1440" w:hanging="360"/>
        <w:contextualSpacing w:val="1"/>
        <w:rPr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Stapler (for teacher use to put hats together)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Outline: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Have students brainstorm some jobs where workers where hats.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Show students pictures of different hats that workers may wear and have the identify the hat (police officer, firefighter, chef, construction).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Have students identify some personal qualities that are necessary for a person to do each of these jobs.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Give each student a strip of construction paper and a hat outline.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Have each student draw a picture of a job that they may be good at or interested in having. While they are drawing, have them brainstorm one reason why they would be good at this job.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Instruct students to cut out the hat outline and attach it to the construction paper to be worn as a hat.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Have students share their hats with the class and share one quality they have that would make them good at this job.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Adapted from: Omaha Public Schools Career-Occupational Elementary Guidance Curriculum K-6. (2006).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sz w:val="32"/>
          <w:rtl w:val="0"/>
        </w:rPr>
        <w:t xml:space="preserve">Hat Outline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723900</wp:posOffset>
            </wp:positionH>
            <wp:positionV relativeFrom="paragraph">
              <wp:posOffset>177800</wp:posOffset>
            </wp:positionV>
            <wp:extent cx="4660900" cy="2527300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>
                      <a:off x="3023424" y="2527272"/>
                      <a:ext cx="4645151" cy="2505455"/>
                    </a:xfrm>
                    <a:prstGeom prst="rect">
                      <a:avLst/>
                    </a:prstGeom>
                    <a:noFill/>
                    <a:ln cap="flat" w="25400">
                      <a:solidFill>
                        <a:schemeClr val="dk1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749300</wp:posOffset>
            </wp:positionH>
            <wp:positionV relativeFrom="paragraph">
              <wp:posOffset>254000</wp:posOffset>
            </wp:positionV>
            <wp:extent cx="4584700" cy="11557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064572" y="3213072"/>
                      <a:ext cx="4562855" cy="1133856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cap="flat" w="25400">
                      <a:solidFill>
                        <a:schemeClr val="lt1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4178300</wp:posOffset>
            </wp:positionH>
            <wp:positionV relativeFrom="paragraph">
              <wp:posOffset>254000</wp:posOffset>
            </wp:positionV>
            <wp:extent cx="1155700" cy="939800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SpPr/>
                  <wps:cNvPr id="5" name="Shape 5"/>
                  <wps:spPr>
                    <a:xfrm rot="-5400000">
                      <a:off x="4886513" y="3213263"/>
                      <a:ext cx="918972" cy="1133474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cap="flat" w="25400">
                      <a:solidFill>
                        <a:schemeClr val="lt1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-355599</wp:posOffset>
            </wp:positionH>
            <wp:positionV relativeFrom="paragraph">
              <wp:posOffset>76200</wp:posOffset>
            </wp:positionV>
            <wp:extent cx="6781800" cy="1333500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1967291" y="3121632"/>
                      <a:ext cx="6757415" cy="1316736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cap="flat" w="25400">
                      <a:solidFill>
                        <a:schemeClr val="dk1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32"/>
          <w:rtl w:val="0"/>
        </w:rPr>
        <w:t xml:space="preserve">Name: ________________________________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